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5C" w:rsidRDefault="0052215C" w:rsidP="0052215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15C" w:rsidRPr="00683036" w:rsidRDefault="0052215C" w:rsidP="0052215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83036">
        <w:rPr>
          <w:rFonts w:ascii="Times New Roman" w:hAnsi="Times New Roman" w:cs="Times New Roman"/>
          <w:b/>
          <w:bCs/>
          <w:sz w:val="28"/>
          <w:szCs w:val="28"/>
          <w:lang w:val="la-Latn"/>
        </w:rPr>
        <w:t>Пословицы, поговорки</w:t>
      </w:r>
      <w:r w:rsidRPr="00683036">
        <w:rPr>
          <w:rFonts w:ascii="Times New Roman" w:hAnsi="Times New Roman" w:cs="Times New Roman"/>
          <w:b/>
          <w:bCs/>
          <w:sz w:val="28"/>
          <w:szCs w:val="28"/>
        </w:rPr>
        <w:t xml:space="preserve">, крылатые выражения, </w:t>
      </w:r>
      <w:r w:rsidRPr="00683036">
        <w:rPr>
          <w:rFonts w:ascii="Times New Roman" w:hAnsi="Times New Roman" w:cs="Times New Roman"/>
          <w:b/>
          <w:bCs/>
          <w:sz w:val="28"/>
          <w:szCs w:val="28"/>
          <w:lang w:val="la-Latn"/>
        </w:rPr>
        <w:t>афоризмы</w:t>
      </w:r>
      <w:r w:rsidRPr="0068303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2215C" w:rsidRPr="00683036" w:rsidRDefault="0052215C" w:rsidP="0052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 Kalendas Graecas.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До греческих календ (= Никогда).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lea iacta est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Жребий брошен (о бесповоротном решении, о шаге, не допускающем отступления, возврата к прошлому; ответственное решение принято).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lter ego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Второе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я.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Altum silentium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Глубокое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молчание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Amantes amentes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Влюбленные – безумные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>(Terentius).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Amīcus verus amōre, mōre, ōre, rē cognoscĭtur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Настоящий друг познается в любви, характере, речи, деле.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Amor, ut lacrima, ab oculo oritur, in pectus cadit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Syrus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Любовь как слеза: начинается с глаз, а попадает в сердце.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Ante victoriam ne canas triumphum.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До победы не труби о триумфе.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Aquila non captat muscas.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Орел не ловит мух.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Ars longa, vita brevis est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(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Vita brevis est, ars longa)</w:t>
      </w:r>
      <w:r w:rsidRPr="003A5754">
        <w:rPr>
          <w:rFonts w:ascii="Times New Roman" w:hAnsi="Times New Roman" w:cs="Times New Roman"/>
          <w:b/>
          <w:i/>
          <w:sz w:val="23"/>
          <w:szCs w:val="23"/>
          <w:lang w:val="la-Latn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Искусство долговечно (наука обширна), а жизнь (человека) коротка.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Asinus in tegulis.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Осел на крыше (= Нечто невиданное).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Audiatur et altera pars.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Пусть будет выслушана и другая сторона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Aurea mediocritas.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Золотая середина.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ut Caesar, aut nihil.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–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Цезарь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ничто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(Все,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ничего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ср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русск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. Пан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пропал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tabs>
          <w:tab w:val="lef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Aut cum scuto, aut in scuto.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Или со щитом, или на щите.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 </w:t>
      </w: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(</w:t>
      </w:r>
      <w:r w:rsidRPr="003A5754">
        <w:rPr>
          <w:rFonts w:ascii="Times New Roman" w:eastAsia="Times New Roman" w:hAnsi="Times New Roman" w:cs="Times New Roman"/>
          <w:b/>
          <w:sz w:val="23"/>
          <w:szCs w:val="23"/>
          <w:lang w:val="la-Latn" w:eastAsia="ru-RU"/>
        </w:rPr>
        <w:t>Aut vincĕre, aut mori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>. – Или победить, или умереть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)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 xml:space="preserve">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Aut inveniam viam, aut faciam.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найду дорогу,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проложу (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ее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сам).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ve, Caesar, moritūri </w:t>
      </w:r>
      <w:proofErr w:type="gramStart"/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te</w:t>
      </w:r>
      <w:proofErr w:type="gramEnd"/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 salūtant –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Здравствуй, Цезарь, идущие на смерть приветствуют тебя. Так гладиаторы, появляясь на арене, приветствовали находящегося в амфитеатре императора (цезарь в данном случае – не собственное имя, а титул).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Bonis nocet, qui malis parcit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Seneca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gramStart"/>
      <w:r w:rsidRPr="003A5754">
        <w:rPr>
          <w:rFonts w:ascii="Times New Roman" w:hAnsi="Times New Roman" w:cs="Times New Roman"/>
          <w:sz w:val="23"/>
          <w:szCs w:val="23"/>
          <w:lang w:val="ru-RU"/>
        </w:rPr>
        <w:t>Добрым</w:t>
      </w:r>
      <w:proofErr w:type="gramEnd"/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вредит, кто злым потакает.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Caesar non supra grammaticos.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Цезарь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не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выше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грамматиков (о недопустимости ошибок).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Carpe diem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Лови момент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(не упускай шанс), т.е. пользуйся сегодняшним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днем</w:t>
      </w:r>
      <w:r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Cave hominem unius libri.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– Остерегайся спорить с человеком одной книги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Charta non erubescit.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Бумага не краснеет.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Circŭlus vitiosus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. Порочный круг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Citius, altius, fortius</w:t>
      </w: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!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Быстрее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выше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сильнее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! (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девиз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Олимпийских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игр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)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Cogito ergo sum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iCs/>
          <w:sz w:val="23"/>
          <w:szCs w:val="23"/>
          <w:lang w:val="la-Latn"/>
        </w:rPr>
        <w:t>Carthesius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Мыслю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следовательно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существую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fr-FR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Cognosce te ipsum 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Socrates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)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Познай</w:t>
      </w:r>
      <w:r w:rsidRPr="003A5754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самого</w:t>
      </w:r>
      <w:r w:rsidRPr="003A5754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себя</w:t>
      </w:r>
      <w:r w:rsidRPr="003A5754">
        <w:rPr>
          <w:rFonts w:ascii="Times New Roman" w:hAnsi="Times New Roman" w:cs="Times New Roman"/>
          <w:sz w:val="23"/>
          <w:szCs w:val="23"/>
          <w:lang w:val="fr-FR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Crocodili lacrimae.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Крокодиловы слезы.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Cum tacent, clamant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iCs/>
          <w:sz w:val="23"/>
          <w:szCs w:val="23"/>
          <w:lang w:val="la-Latn"/>
        </w:rPr>
        <w:t>Cicero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Когда молчат, кричат.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Currente calamo.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Торопливым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пером (=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Неразборчиво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Curriculum vitae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 xml:space="preserve">. –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Жизнеописание, краткие сведения о жизни, биография (досл.: бег жизни)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De asini umbra disceptare.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Спорить о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тени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осла 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</w:rPr>
        <w:t xml:space="preserve">(=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Напрасно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спорить).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De gustĭbus et colorĭbus non est disputandum.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О вкусах и цветах не спорят.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De mortuis aut bene, aut nihil.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О мертвых или хорошо, или ничего.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Dicĕre non est facĕre.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Говорить – не делать.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Divĭde et impĕra!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Разделяй и властвуй!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Dixi et animam levāvi.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Я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сказал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облегчил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душу.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Docendo discimus.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Обучая, учимся.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Dum spiro spero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iCs/>
          <w:sz w:val="23"/>
          <w:szCs w:val="23"/>
          <w:lang w:val="la-Latn"/>
        </w:rPr>
        <w:t>Ovidius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Пока дышу, надеюсь.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Edimus, ut vivamus, sed non vivimus, ut edamus.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Мы едим, чтобы жить, а не живем, чтобы есть.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Errāre humānum est, sed stultum est in errore perseverare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Человеку свойственно ошибаться, но глупо упорствовать в ошибке.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Est modus in rebus.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Есть мера в вещах.</w:t>
      </w:r>
    </w:p>
    <w:p w:rsidR="0052215C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Ex ipso fonte bibere.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Обращаться к первоисточнику</w:t>
      </w:r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Féci quód potuí, faciánt melióra poténtes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Я сделал все, что мог; пусть, кто может,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сделает лучше</w:t>
      </w:r>
      <w:r w:rsidRPr="003A5754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(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Стихотворная парафраза формулы, которой римские консулы заканчивали свою отчетную речь, передавая полномочия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преемникам).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Festīna lente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 xml:space="preserve">!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Торопись медленно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>(делай все не спеша).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lastRenderedPageBreak/>
        <w:t>F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iat lux!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Да будет свет!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Fortes fortuna adjuvat.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Смелым судьба помогает. (Ср. 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Смелость берет города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). 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 xml:space="preserve">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Fortuna variabilis.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Судьба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переменчива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Hic Rhodus, hic salta!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Aesopus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</w:t>
      </w:r>
      <w:r w:rsidRPr="003A5754">
        <w:rPr>
          <w:rFonts w:ascii="Times New Roman" w:hAnsi="Times New Roman" w:cs="Times New Roman"/>
          <w:iCs/>
          <w:sz w:val="23"/>
          <w:szCs w:val="23"/>
          <w:lang w:val="en-US"/>
        </w:rPr>
        <w:t xml:space="preserve">. </w:t>
      </w:r>
      <w:r w:rsidRPr="003A5754">
        <w:rPr>
          <w:rFonts w:ascii="Times New Roman" w:hAnsi="Times New Roman" w:cs="Times New Roman"/>
          <w:sz w:val="23"/>
          <w:szCs w:val="23"/>
        </w:rPr>
        <w:t xml:space="preserve">Тут Родос, тут и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прыгай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! (= Не хвались, а докажи!).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Historia est magistra vitae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История – учительница жизни.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Hominem te esse memento!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Помни, что ты человек!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</w:pP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Homo homini lupus </w:t>
      </w:r>
      <w:r w:rsidRPr="003A5754">
        <w:rPr>
          <w:rFonts w:ascii="Times New Roman" w:eastAsia="Times New Roman" w:hAnsi="Times New Roman" w:cs="Times New Roman"/>
          <w:b/>
          <w:sz w:val="23"/>
          <w:szCs w:val="23"/>
          <w:lang w:val="la-Latn" w:eastAsia="ru-RU"/>
        </w:rPr>
        <w:t>est.</w:t>
      </w: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 xml:space="preserve">– </w:t>
      </w:r>
      <w:r w:rsidRPr="003A5754">
        <w:rPr>
          <w:rFonts w:ascii="Times New Roman" w:hAnsi="Times New Roman" w:cs="Times New Roman"/>
          <w:bCs/>
          <w:sz w:val="23"/>
          <w:szCs w:val="23"/>
          <w:lang w:val="la-Latn"/>
        </w:rPr>
        <w:t>Человек человеку волк</w:t>
      </w: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 </w:t>
      </w:r>
      <w:r w:rsidRPr="003A5754">
        <w:rPr>
          <w:rFonts w:ascii="Times New Roman" w:hAnsi="Times New Roman" w:cs="Times New Roman"/>
          <w:bCs/>
          <w:sz w:val="23"/>
          <w:szCs w:val="23"/>
          <w:lang w:val="la-Latn"/>
        </w:rPr>
        <w:t>(Плавт «Ослы»).</w:t>
      </w: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Imago animi vultus est.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Лицо – отражение души.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Imperare sibi – maximum imperium est.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Владеть собой – вот наивысшая власть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In vinо veritas, in aqua sanitas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Правда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(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истина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)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в вине, в воде – здоровье.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Inter nos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Между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нами.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Malum discordiae</w:t>
      </w:r>
      <w:r w:rsidRPr="003A575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Яблоко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раздора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</w:pPr>
      <w:r w:rsidRPr="003A5754">
        <w:rPr>
          <w:rFonts w:ascii="Times New Roman" w:hAnsi="Times New Roman" w:cs="Times New Roman"/>
          <w:b/>
          <w:color w:val="000000"/>
          <w:sz w:val="23"/>
          <w:szCs w:val="23"/>
          <w:lang w:val="la-Latn"/>
        </w:rPr>
        <w:t>Manum non vertere</w:t>
      </w:r>
      <w:r w:rsidRPr="003A5754">
        <w:rPr>
          <w:rFonts w:ascii="Times New Roman" w:hAnsi="Times New Roman" w:cs="Times New Roman"/>
          <w:color w:val="000000"/>
          <w:sz w:val="23"/>
          <w:szCs w:val="23"/>
          <w:lang w:val="la-Latn"/>
        </w:rPr>
        <w:t>. Пальцем не пошевелить.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Memento mori!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Помни о смерти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!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Modus vivendi.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Образ жизни.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Nemo nascitur sapiens, sed fit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Никто не рождается умным, но становится им.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gramStart"/>
      <w:r w:rsidRPr="003A5754">
        <w:rPr>
          <w:rFonts w:ascii="Times New Roman" w:hAnsi="Times New Roman" w:cs="Times New Roman"/>
          <w:sz w:val="23"/>
          <w:szCs w:val="23"/>
          <w:lang w:val="ru-RU"/>
        </w:rPr>
        <w:t>(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Nemo nascitur doctus.</w:t>
      </w:r>
      <w:proofErr w:type="gramEnd"/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–  Никто не рождается ученым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)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Nihil fit sine causa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Ничто не возникает без причины</w:t>
      </w:r>
      <w:r w:rsidRPr="003A5754">
        <w:rPr>
          <w:rFonts w:ascii="Times New Roman" w:hAnsi="Times New Roman" w:cs="Times New Roman"/>
          <w:sz w:val="23"/>
          <w:szCs w:val="23"/>
        </w:rPr>
        <w:t>.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Nomen est omen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Имя есть знак. (Имя говорит само за себя).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Non scholae, sed vitae discĭmus.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Не для школы, а для жизни учимся.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Nota bene</w:t>
      </w:r>
      <w:r w:rsidRPr="003A5754">
        <w:rPr>
          <w:rFonts w:ascii="Times New Roman" w:hAnsi="Times New Roman" w:cs="Times New Roman"/>
          <w:b/>
          <w:sz w:val="23"/>
          <w:szCs w:val="23"/>
        </w:rPr>
        <w:t>!</w:t>
      </w:r>
      <w:r w:rsidRPr="003A5754">
        <w:rPr>
          <w:rFonts w:ascii="Times New Roman" w:hAnsi="Times New Roman" w:cs="Times New Roman"/>
          <w:sz w:val="23"/>
          <w:szCs w:val="23"/>
        </w:rPr>
        <w:t xml:space="preserve"> Обрати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внимание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хорошо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заметь</w:t>
      </w:r>
      <w:r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 xml:space="preserve">O 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tempŏra, o mores!</w:t>
      </w:r>
      <w:r w:rsidRPr="003A5754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времена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о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нравы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(Cicero)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Odi et amo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 xml:space="preserve">.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Ненавижу и люблю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>(Catullus)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O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mne initĭum difficĭle est.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Всякое</w:t>
      </w:r>
      <w:proofErr w:type="spellEnd"/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начало трудно.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Ora et labōra</w:t>
      </w: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!</w:t>
      </w:r>
      <w:r w:rsidRPr="003A5754">
        <w:rPr>
          <w:rFonts w:ascii="Times New Roman" w:hAnsi="Times New Roman" w:cs="Times New Roman"/>
          <w:sz w:val="23"/>
          <w:szCs w:val="23"/>
        </w:rPr>
        <w:t xml:space="preserve"> Молись и трудись</w:t>
      </w:r>
      <w:r>
        <w:rPr>
          <w:rFonts w:ascii="Times New Roman" w:hAnsi="Times New Roman" w:cs="Times New Roman"/>
          <w:sz w:val="23"/>
          <w:szCs w:val="23"/>
          <w:lang w:val="en-US"/>
        </w:rPr>
        <w:t>/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Ovem in fronte, lupum in corde gerit.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Волк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в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овечьей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шкуре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Pacta sunt servanda.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Договоры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следует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соблюдать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Panem et circenses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! Хлеба и зрелищ!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Pecunia non olet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Деньги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не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пахнут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>/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Per aspĕra ad astra.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la-Latn"/>
        </w:rPr>
        <w:t>Через тернии к звездам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, через трудности к высокой цели.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Post factum nullum consilium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 xml:space="preserve">–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После поступка совет не к чему.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Qualis artifex pereo!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Nero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)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О,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какой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артист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гибнет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во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мне!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Qui facit hic asĭnus, non ibi fiet equus.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Кто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тут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был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ослом, там не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станет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конем (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место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не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изменяет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человека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Qui gladio ferit, gladio perit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Кто меч в ход пускает, тот от меча погибает.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Qui habet aures audiendi, audiat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У кого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есть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уши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чтобы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слушать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услышит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Repetitio est mater studiōrum.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Повторение – мать учения.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Res Publica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Общее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дело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Scientia potentia est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Знание – сила.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Scio me nihil scire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(Socrates). – Я знаю, что я ничего не знаю.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Si vis amari, ama.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Если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хочешь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чтоб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тебя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любили, люби сам.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Silentium videtur confessio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Молчан</w:t>
      </w:r>
      <w:r>
        <w:rPr>
          <w:rFonts w:ascii="Times New Roman" w:hAnsi="Times New Roman" w:cs="Times New Roman"/>
          <w:sz w:val="23"/>
          <w:szCs w:val="23"/>
          <w:lang w:val="la-Latn"/>
        </w:rPr>
        <w:t>ие равносильно признанию. (Молчание – знак согласия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).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Status quo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Существующее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положение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Suum cuīque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Каждому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своё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Tabŭla rasa</w:t>
      </w:r>
      <w:r w:rsidRPr="003A575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Чистая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доска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Tempus fugit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Время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бежит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Tertium non datur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Третьего не дано.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Una voce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Единогласно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Veni, vidi, vici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Пришёл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увидел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победил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Vita sine libertāte nihil est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Жизнь без свободы – ничто. 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Vivĕre est cogitāre.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Жить </w:t>
      </w:r>
      <w:r w:rsidRPr="003A575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la-Latn" w:eastAsia="ru-RU"/>
        </w:rPr>
        <w:t>–</w:t>
      </w:r>
      <w:r w:rsidRPr="003A5754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val="la-Latn" w:eastAsia="ru-RU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значит мыслить. Цицерон, «Тускуланские беседы». 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V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ivĕre </w:t>
      </w:r>
      <w:proofErr w:type="gramStart"/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est</w:t>
      </w:r>
      <w:proofErr w:type="gramEnd"/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 militāre</w:t>
      </w:r>
      <w:r w:rsidRPr="003A5754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Жить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–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значит</w:t>
      </w:r>
      <w:proofErr w:type="spellEnd"/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бороться</w:t>
      </w:r>
      <w:proofErr w:type="spellEnd"/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(</w:t>
      </w:r>
      <w:proofErr w:type="spellStart"/>
      <w:r w:rsidRPr="003A5754">
        <w:rPr>
          <w:rFonts w:ascii="Times New Roman" w:hAnsi="Times New Roman" w:cs="Times New Roman"/>
          <w:sz w:val="23"/>
          <w:szCs w:val="23"/>
        </w:rPr>
        <w:t>сражаться</w:t>
      </w:r>
      <w:proofErr w:type="spellEnd"/>
      <w:r w:rsidRPr="003A5754">
        <w:rPr>
          <w:rFonts w:ascii="Times New Roman" w:hAnsi="Times New Roman" w:cs="Times New Roman"/>
          <w:sz w:val="23"/>
          <w:szCs w:val="23"/>
          <w:lang w:val="en-US"/>
        </w:rPr>
        <w:t>)</w:t>
      </w:r>
    </w:p>
    <w:p w:rsidR="0052215C" w:rsidRPr="003A5754" w:rsidRDefault="0052215C" w:rsidP="0052215C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Volens nolens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 xml:space="preserve">.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 xml:space="preserve">–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Волей-неволей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AB28C8" w:rsidRDefault="00AB28C8"/>
    <w:sectPr w:rsidR="00AB28C8" w:rsidSect="003A5754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255B"/>
    <w:multiLevelType w:val="hybridMultilevel"/>
    <w:tmpl w:val="5D92FC6C"/>
    <w:lvl w:ilvl="0" w:tplc="61D839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267A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28"/>
    <w:rsid w:val="0052215C"/>
    <w:rsid w:val="00654F28"/>
    <w:rsid w:val="00AB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5C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15C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5C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15C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3867</Words>
  <Characters>2205</Characters>
  <Application>Microsoft Office Word</Application>
  <DocSecurity>0</DocSecurity>
  <Lines>18</Lines>
  <Paragraphs>12</Paragraphs>
  <ScaleCrop>false</ScaleCrop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Елизавета Александровна</dc:creator>
  <cp:keywords/>
  <dc:description/>
  <cp:lastModifiedBy>Марченко Елизавета Александровна</cp:lastModifiedBy>
  <cp:revision>2</cp:revision>
  <dcterms:created xsi:type="dcterms:W3CDTF">2021-03-03T11:48:00Z</dcterms:created>
  <dcterms:modified xsi:type="dcterms:W3CDTF">2021-03-03T11:48:00Z</dcterms:modified>
</cp:coreProperties>
</file>